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376778025" name="Picture 376778025"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376778025" name="Picture 376778025"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140"/>
      </w:tblGrid>
      <w:tr w:rsidR="00CB2A9C" w14:paraId="73FA6FF9" w14:textId="77777777" w:rsidTr="0045597F">
        <w:tc>
          <w:tcPr>
            <w:tcW w:w="4140" w:type="dxa"/>
          </w:tcPr>
          <w:bookmarkEnd w:id="3"/>
          <w:p w14:paraId="0E58CF91" w14:textId="77777777" w:rsidR="00CB2A9C" w:rsidRPr="0057411B" w:rsidRDefault="00CB2A9C" w:rsidP="00CB2A9C">
            <w:pPr>
              <w:pStyle w:val="LC-MFRightHandAbout"/>
              <w:framePr w:hSpace="0" w:wrap="auto" w:hAnchor="text" w:xAlign="left" w:yAlign="inline"/>
              <w:spacing w:before="840" w:after="60" w:line="240" w:lineRule="exact"/>
              <w:ind w:left="-101" w:right="259" w:firstLine="0"/>
              <w:rPr>
                <w:sz w:val="24"/>
                <w:szCs w:val="24"/>
              </w:rPr>
            </w:pPr>
            <w:r w:rsidRPr="00E27F15">
              <w:rPr>
                <w:sz w:val="24"/>
                <w:szCs w:val="24"/>
              </w:rPr>
              <w:t>ABOUT</w:t>
            </w:r>
          </w:p>
          <w:p w14:paraId="001FA8B9" w14:textId="31FAC922" w:rsidR="00CB2A9C" w:rsidRPr="00C77631" w:rsidRDefault="003F7761" w:rsidP="00CB2A9C">
            <w:pPr>
              <w:pStyle w:val="LC-MFRightHandAuthorName"/>
              <w:framePr w:hSpace="0" w:wrap="auto" w:hAnchor="text" w:xAlign="left" w:yAlign="inline"/>
              <w:spacing w:after="120" w:line="240" w:lineRule="auto"/>
              <w:ind w:left="-115" w:right="0" w:firstLine="0"/>
              <w:rPr>
                <w:sz w:val="26"/>
                <w:szCs w:val="26"/>
              </w:rPr>
            </w:pPr>
            <w:bookmarkStart w:id="6" w:name="_Hlk94788130"/>
            <w:bookmarkStart w:id="7" w:name="_Hlk129077201"/>
            <w:bookmarkEnd w:id="6"/>
            <w:bookmarkEnd w:id="7"/>
            <w:r w:rsidRPr="008F44E6">
              <w:rPr>
                <w:sz w:val="28"/>
                <w:szCs w:val="28"/>
              </w:rPr>
              <w:t>ALYCIA SETLIN</w:t>
            </w:r>
          </w:p>
          <w:p w14:paraId="79A6F668" w14:textId="75C5A417" w:rsidR="0045597F" w:rsidRPr="008F44E6" w:rsidRDefault="008F44E6" w:rsidP="007E5A2A">
            <w:pPr>
              <w:pStyle w:val="LC-MFAuthorBio"/>
              <w:framePr w:hSpace="0" w:wrap="auto" w:hAnchor="text" w:xAlign="left" w:yAlign="inline"/>
              <w:spacing w:line="280" w:lineRule="exact"/>
              <w:ind w:right="705"/>
              <w:rPr>
                <w:noProof/>
                <w:sz w:val="18"/>
                <w:szCs w:val="18"/>
              </w:rPr>
            </w:pPr>
            <w:r w:rsidRPr="008F44E6">
              <w:rPr>
                <w:sz w:val="18"/>
                <w:szCs w:val="18"/>
              </w:rPr>
              <w:t xml:space="preserve">Alycia </w:t>
            </w:r>
            <w:r w:rsidR="00813879" w:rsidRPr="008F44E6">
              <w:rPr>
                <w:noProof/>
                <w:sz w:val="18"/>
                <w:szCs w:val="18"/>
              </w:rPr>
              <w:drawing>
                <wp:anchor distT="0" distB="0" distL="114300" distR="114300" simplePos="0" relativeHeight="251708416" behindDoc="0" locked="0" layoutInCell="1" allowOverlap="1" wp14:anchorId="6F0466C9" wp14:editId="285EBB40">
                  <wp:simplePos x="0" y="0"/>
                  <wp:positionH relativeFrom="column">
                    <wp:posOffset>-52705</wp:posOffset>
                  </wp:positionH>
                  <wp:positionV relativeFrom="paragraph">
                    <wp:posOffset>50800</wp:posOffset>
                  </wp:positionV>
                  <wp:extent cx="822960" cy="822960"/>
                  <wp:effectExtent l="0" t="0" r="0" b="0"/>
                  <wp:wrapSquare wrapText="bothSides"/>
                  <wp:docPr id="1011174013" name="Picture 1" descr="photo of ALYCIA SET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ALYCIA SETL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r w:rsidR="0045597F" w:rsidRPr="008F44E6">
              <w:rPr>
                <w:noProof/>
                <w:sz w:val="18"/>
                <w:szCs w:val="18"/>
              </w:rPr>
              <w:t xml:space="preserve">is an executive global coach, consultant, and mentor specializing in emotional intelligence, critical thinking, and leading with impact. </w:t>
            </w:r>
          </w:p>
          <w:p w14:paraId="04A159B6" w14:textId="4633DC61" w:rsidR="0045597F" w:rsidRPr="008F44E6" w:rsidRDefault="0045597F" w:rsidP="007E5A2A">
            <w:pPr>
              <w:pStyle w:val="LC-MFAuthorBio"/>
              <w:framePr w:hSpace="0" w:wrap="auto" w:hAnchor="text" w:xAlign="left" w:yAlign="inline"/>
              <w:spacing w:line="280" w:lineRule="exact"/>
              <w:ind w:right="525"/>
              <w:rPr>
                <w:noProof/>
                <w:sz w:val="18"/>
                <w:szCs w:val="18"/>
              </w:rPr>
            </w:pPr>
            <w:r w:rsidRPr="008F44E6">
              <w:rPr>
                <w:noProof/>
                <w:sz w:val="18"/>
                <w:szCs w:val="18"/>
              </w:rPr>
              <w:t xml:space="preserve">With a commitment to truthful transparency, integrity, and value creation, Alycia helps leaders and organizations navigate complexity, elevate performance, and drive meaningful change. A firm believer that high-performing organizations are built on high-performing leaders, Alycia has worked with global powerhouses such as Cisco, Google, PayPal, Apple and Adobe. </w:t>
            </w:r>
          </w:p>
          <w:p w14:paraId="00F28C3B" w14:textId="0F4C5876" w:rsidR="00CB2A9C" w:rsidRPr="00705B20" w:rsidRDefault="0045597F" w:rsidP="007E5A2A">
            <w:pPr>
              <w:pStyle w:val="LC-MFAuthorBio"/>
              <w:framePr w:hSpace="0" w:wrap="auto" w:hAnchor="text" w:xAlign="left" w:yAlign="inline"/>
              <w:spacing w:line="280" w:lineRule="exact"/>
              <w:ind w:right="615"/>
              <w:rPr>
                <w:sz w:val="18"/>
                <w:szCs w:val="18"/>
              </w:rPr>
            </w:pPr>
            <w:r w:rsidRPr="008F44E6">
              <w:rPr>
                <w:noProof/>
                <w:sz w:val="18"/>
                <w:szCs w:val="18"/>
              </w:rPr>
              <w:t>Through a dynamic blend of coaching, consulting, and mentoring, that transforms both people and processes—unlocking potential, strengthening decision-making, and ensuring lasting success.</w:t>
            </w:r>
          </w:p>
        </w:tc>
      </w:tr>
    </w:tbl>
    <w:p w14:paraId="19FAA14E" w14:textId="258F5555" w:rsidR="005F2BFC" w:rsidRDefault="008F44E6" w:rsidP="008F44E6">
      <w:pPr>
        <w:pStyle w:val="Heading2"/>
        <w:spacing w:before="1200" w:line="420" w:lineRule="exact"/>
        <w:ind w:right="4680"/>
        <w:rPr>
          <w:sz w:val="36"/>
          <w:szCs w:val="36"/>
        </w:rPr>
      </w:pPr>
      <w:r w:rsidRPr="008F44E6">
        <w:t>SAFE SPACES, STRONG TEAMS</w:t>
      </w:r>
    </w:p>
    <w:bookmarkEnd w:id="4"/>
    <w:p w14:paraId="480FF597" w14:textId="214D7658" w:rsidR="00813879" w:rsidRPr="00813879" w:rsidRDefault="008F44E6" w:rsidP="008F44E6">
      <w:pPr>
        <w:spacing w:before="0" w:after="0" w:line="360" w:lineRule="exact"/>
        <w:ind w:right="4950"/>
        <w:outlineLvl w:val="2"/>
        <w:rPr>
          <w:rFonts w:ascii="Montserrat Medium" w:eastAsia="Calibri" w:hAnsi="Montserrat Medium" w:cs="Arial"/>
          <w:noProof/>
          <w:color w:val="141C36"/>
          <w:sz w:val="32"/>
          <w:szCs w:val="32"/>
        </w:rPr>
      </w:pPr>
      <w:r w:rsidRPr="008F44E6">
        <w:rPr>
          <w:rFonts w:ascii="Montserrat Medium" w:eastAsia="Calibri" w:hAnsi="Montserrat Medium" w:cs="Arial"/>
          <w:noProof/>
          <w:color w:val="141C36"/>
          <w:sz w:val="32"/>
          <w:szCs w:val="32"/>
        </w:rPr>
        <w:t>MASTERING PSYCHOLOGICAL SAFETY IN THE WORKSPACE</w:t>
      </w:r>
    </w:p>
    <w:p w14:paraId="242C8054" w14:textId="0B778B71" w:rsidR="006E71B3" w:rsidRPr="00813879" w:rsidRDefault="00556370" w:rsidP="007E5A2A">
      <w:pPr>
        <w:pStyle w:val="LC-MFLeftHandwith"/>
        <w:spacing w:before="0" w:after="60"/>
        <w:ind w:right="4860"/>
        <w:rPr>
          <w:sz w:val="22"/>
          <w:szCs w:val="22"/>
        </w:rPr>
      </w:pPr>
      <w:r w:rsidRPr="00813879">
        <w:rPr>
          <w:sz w:val="22"/>
          <w:szCs w:val="22"/>
        </w:rPr>
        <w:t>WITH</w:t>
      </w:r>
    </w:p>
    <w:bookmarkEnd w:id="5"/>
    <w:p w14:paraId="248483E0" w14:textId="748B70E1" w:rsidR="006E71B3" w:rsidRPr="00813879" w:rsidRDefault="008F44E6" w:rsidP="00635C22">
      <w:pPr>
        <w:pStyle w:val="LC-MFLeftHandAuthor"/>
        <w:ind w:right="4860"/>
        <w:rPr>
          <w:sz w:val="24"/>
          <w:szCs w:val="24"/>
        </w:rPr>
      </w:pPr>
      <w:r w:rsidRPr="008F44E6">
        <w:rPr>
          <w:sz w:val="28"/>
          <w:szCs w:val="28"/>
        </w:rPr>
        <w:t>ALYCIA SETLIN</w:t>
      </w:r>
    </w:p>
    <w:p w14:paraId="7F98034B" w14:textId="1D2697D1" w:rsidR="00E649EC" w:rsidRPr="00813879" w:rsidRDefault="008F44E6" w:rsidP="007E5A2A">
      <w:pPr>
        <w:pStyle w:val="LC-MFLeftHandDate"/>
        <w:spacing w:after="360"/>
        <w:ind w:right="4867"/>
      </w:pPr>
      <w:r>
        <w:t>MAY 20</w:t>
      </w:r>
      <w:r w:rsidR="00813879" w:rsidRPr="00ED37B4">
        <w:t>, 2025</w:t>
      </w:r>
    </w:p>
    <w:p w14:paraId="247FB555" w14:textId="77777777" w:rsidR="0045597F" w:rsidRPr="007E5A2A" w:rsidRDefault="0045597F" w:rsidP="00D12CC8">
      <w:pPr>
        <w:pStyle w:val="LC-MFBodypara"/>
        <w:spacing w:line="260" w:lineRule="exact"/>
        <w:ind w:right="5040"/>
        <w:rPr>
          <w:sz w:val="17"/>
          <w:szCs w:val="17"/>
        </w:rPr>
      </w:pPr>
      <w:bookmarkStart w:id="8" w:name="_Hlk174694626"/>
      <w:bookmarkStart w:id="9" w:name="_Hlk178028532"/>
      <w:r w:rsidRPr="007E5A2A">
        <w:rPr>
          <w:sz w:val="17"/>
          <w:szCs w:val="17"/>
        </w:rPr>
        <w:t>Psychological safety is the key to high-performance teams and open communication in today’s global workplace. This Leadercamp explores how leaders can create an environment where employees feel safe to voice ideas, take risks, and engage in transparent conversations—especially with managers and higher-ups.</w:t>
      </w:r>
    </w:p>
    <w:p w14:paraId="631D5DA5" w14:textId="146B1FC0" w:rsidR="00813879" w:rsidRPr="007E5A2A" w:rsidRDefault="0045597F" w:rsidP="00D12CC8">
      <w:pPr>
        <w:pStyle w:val="LC-MFBodypara"/>
        <w:spacing w:line="260" w:lineRule="exact"/>
        <w:ind w:right="5040"/>
        <w:rPr>
          <w:sz w:val="17"/>
          <w:szCs w:val="17"/>
        </w:rPr>
      </w:pPr>
      <w:r w:rsidRPr="007E5A2A">
        <w:rPr>
          <w:sz w:val="17"/>
          <w:szCs w:val="17"/>
        </w:rPr>
        <w:t xml:space="preserve">Drawing on research from Amy Edmondson and Google’s Project Aristotle, we’ll dive into practical strategies to foster trust, strengthen team dynamics, and bridge the gap between teams and leadership. </w:t>
      </w:r>
    </w:p>
    <w:p w14:paraId="789E7F8B" w14:textId="7AEFB602" w:rsidR="00813879" w:rsidRPr="0045597F" w:rsidRDefault="00813879" w:rsidP="00D12CC8">
      <w:pPr>
        <w:pStyle w:val="LC-MFBodypara"/>
        <w:spacing w:after="240" w:line="260" w:lineRule="exact"/>
        <w:ind w:right="5040"/>
        <w:rPr>
          <w:sz w:val="18"/>
          <w:szCs w:val="18"/>
        </w:rPr>
      </w:pPr>
      <w:r w:rsidRPr="007E5A2A">
        <w:rPr>
          <w:sz w:val="17"/>
          <w:szCs w:val="17"/>
        </w:rPr>
        <w:t xml:space="preserve">Join </w:t>
      </w:r>
      <w:r w:rsidR="0045597F" w:rsidRPr="007E5A2A">
        <w:rPr>
          <w:noProof/>
          <w:sz w:val="17"/>
          <w:szCs w:val="17"/>
        </w:rPr>
        <w:t xml:space="preserve">Alycia's </w:t>
      </w:r>
      <w:r w:rsidR="0045597F" w:rsidRPr="007E5A2A">
        <w:rPr>
          <w:i/>
          <w:iCs/>
          <w:noProof/>
          <w:sz w:val="17"/>
          <w:szCs w:val="17"/>
        </w:rPr>
        <w:t>Safe Spaces, Strong Teams</w:t>
      </w:r>
      <w:r w:rsidR="0045597F" w:rsidRPr="007E5A2A">
        <w:rPr>
          <w:noProof/>
          <w:sz w:val="17"/>
          <w:szCs w:val="17"/>
        </w:rPr>
        <w:t xml:space="preserve"> Leadercamp </w:t>
      </w:r>
      <w:r w:rsidR="0045597F" w:rsidRPr="007E5A2A">
        <w:rPr>
          <w:sz w:val="17"/>
          <w:szCs w:val="17"/>
        </w:rPr>
        <w:t>to learn how psychological safety fuels innovation, engagement, and long-term success.</w:t>
      </w:r>
    </w:p>
    <w:p w14:paraId="000E08D6" w14:textId="4E9A41D0" w:rsidR="00966B34" w:rsidRPr="00B87196" w:rsidRDefault="007E5A2A" w:rsidP="00D12CC8">
      <w:pPr>
        <w:pStyle w:val="Heading3"/>
        <w:ind w:right="5040"/>
      </w:pPr>
      <w:r w:rsidRPr="0023477A">
        <w:rPr>
          <w:b/>
          <w:bCs w:val="0"/>
          <w:noProof/>
        </w:rPr>
        <w:drawing>
          <wp:anchor distT="0" distB="0" distL="114300" distR="114300" simplePos="0" relativeHeight="251710464" behindDoc="1" locked="0" layoutInCell="1" allowOverlap="1" wp14:anchorId="7AA15FE5" wp14:editId="407A5EAA">
            <wp:simplePos x="0" y="0"/>
            <wp:positionH relativeFrom="margin">
              <wp:posOffset>4332272</wp:posOffset>
            </wp:positionH>
            <wp:positionV relativeFrom="page">
              <wp:posOffset>6569892</wp:posOffset>
            </wp:positionV>
            <wp:extent cx="2983865" cy="2965450"/>
            <wp:effectExtent l="0" t="0" r="6985" b="6350"/>
            <wp:wrapNone/>
            <wp:docPr id="74527954" name="Picture 74527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813879" w:rsidRPr="00813879">
        <w:t>PARTICIPANTS WILL LEARN TO:</w:t>
      </w:r>
    </w:p>
    <w:bookmarkEnd w:id="8"/>
    <w:bookmarkEnd w:id="9"/>
    <w:p w14:paraId="671061EA" w14:textId="77777777" w:rsidR="0045597F" w:rsidRDefault="0045597F" w:rsidP="00D12CC8">
      <w:pPr>
        <w:pStyle w:val="LC-MFLeftHandAttendees-List"/>
        <w:ind w:right="5040"/>
      </w:pPr>
      <w:r>
        <w:t>Use psychological safety as a communication tool to develop the confidence to speak openly with managers and leadership about concerns, challenges, and ideas.</w:t>
      </w:r>
    </w:p>
    <w:p w14:paraId="7A894D62" w14:textId="77777777" w:rsidR="0045597F" w:rsidRDefault="0045597F" w:rsidP="00D12CC8">
      <w:pPr>
        <w:pStyle w:val="LC-MFLeftHandAttendees-List"/>
        <w:ind w:right="5040"/>
      </w:pPr>
      <w:r>
        <w:t>Turn transparency into action, to foster a culture where team members feel safe discussing what’s working, what’s not, and what needs to change.</w:t>
      </w:r>
    </w:p>
    <w:p w14:paraId="006AA0B7" w14:textId="77777777" w:rsidR="0045597F" w:rsidRDefault="0045597F" w:rsidP="00D12CC8">
      <w:pPr>
        <w:pStyle w:val="LC-MFLeftHandAttendees-List"/>
        <w:ind w:right="5040"/>
      </w:pPr>
      <w:r>
        <w:t>Bridge the gap between teams and leadership, and leverage psychological safety to create an open dialogue, ensuring employees feel heard and valued.</w:t>
      </w:r>
    </w:p>
    <w:p w14:paraId="15A4468E" w14:textId="685FA755" w:rsidR="0045597F" w:rsidRDefault="0045597F" w:rsidP="00D12CC8">
      <w:pPr>
        <w:pStyle w:val="LC-MFLeftHandAttendees-List"/>
        <w:ind w:right="5040"/>
      </w:pPr>
      <w:r>
        <w:t>Strengthen trust, accountability, and autonomy, helping their teams take ownership of their work while feeling secure enough to raise difficult topics without fear of repercussions.</w:t>
      </w:r>
    </w:p>
    <w:p w14:paraId="71D93209" w14:textId="5A33604C" w:rsidR="00813879" w:rsidRPr="00813879" w:rsidRDefault="0045597F" w:rsidP="00D12CC8">
      <w:pPr>
        <w:pStyle w:val="LC-MFLeftHandAttendees-List"/>
        <w:ind w:right="5040"/>
      </w:pPr>
      <w:r>
        <w:t>Adopt psychological safety as a leadership benchmark, and develop a deeper understanding of why top firms are making it a priority and how it drives long-term success, innovation, and retention.</w:t>
      </w:r>
    </w:p>
    <w:p w14:paraId="6B87E4BC" w14:textId="58A748E1" w:rsidR="00241136" w:rsidRPr="008C6645" w:rsidRDefault="00813879" w:rsidP="00D12CC8">
      <w:pPr>
        <w:pStyle w:val="LC-MFLeftHandAttendees-List"/>
        <w:ind w:right="5040"/>
      </w:pPr>
      <w:r w:rsidRPr="00813879">
        <w:t>Create pathways for emerging leaders by gaining a deeper understanding of the importance of empowering younger team members to take ownership and contribute to organizational growth.</w:t>
      </w:r>
      <w:r w:rsidR="00241136" w:rsidRPr="008C6645">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4B7549CB"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8F44E6" w:rsidRPr="008F44E6">
        <w:rPr>
          <w:b/>
          <w:sz w:val="21"/>
          <w:szCs w:val="21"/>
        </w:rPr>
        <w:t>Alycia Setlin</w:t>
      </w:r>
      <w:r w:rsidRPr="00381498">
        <w:rPr>
          <w:sz w:val="21"/>
          <w:szCs w:val="21"/>
        </w:rPr>
        <w:t>, and suggestions for different ways you and your team can learn together or individually. Each guide concludes with application and reflection prompts to apply what you</w:t>
      </w:r>
      <w:r>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0" w:name="_Toc48909870"/>
      <w:r w:rsidRPr="0023477A">
        <w:t>About This Guide</w:t>
      </w:r>
    </w:p>
    <w:bookmarkEnd w:id="10"/>
    <w:p w14:paraId="0D9EEF51" w14:textId="7B1959AE" w:rsidR="00813879" w:rsidRPr="000C19F6" w:rsidRDefault="00813879" w:rsidP="00813879">
      <w:pPr>
        <w:pStyle w:val="BODY"/>
        <w:ind w:right="2700"/>
      </w:pPr>
      <w:r w:rsidRPr="007B47EB">
        <w:t xml:space="preserve">This guide will help you prepare for and facilitate the program </w:t>
      </w:r>
      <w:r w:rsidR="008F44E6" w:rsidRPr="008F44E6">
        <w:rPr>
          <w:b/>
          <w:bCs/>
          <w:i/>
          <w:iCs/>
        </w:rPr>
        <w:t>SAFE SPACES, STRONG TEAMS: MASTERING PSYCHOLOGICAL SAFETY IN THE WORKSPACE</w:t>
      </w:r>
      <w:r w:rsidRPr="007B47EB">
        <w:t>. 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1" w:name="_Toc48909871"/>
      <w:r w:rsidRPr="000C19F6">
        <w:t>The Audience</w:t>
      </w:r>
      <w:bookmarkEnd w:id="11"/>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77777777"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77777777"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r w:rsidRPr="008C6645">
        <w:br w:type="page"/>
      </w:r>
    </w:p>
    <w:p w14:paraId="4BA31A7F" w14:textId="655CF23D"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153BE2BD" w14:textId="77777777"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t>’ve</w:t>
      </w:r>
      <w:r w:rsidRPr="000C19F6">
        <w:t xml:space="preserve"> learned.</w:t>
      </w:r>
    </w:p>
    <w:p w14:paraId="00FB1139" w14:textId="0EE6F4D2" w:rsidR="007E5A2A" w:rsidRDefault="007E5A2A" w:rsidP="007E5A2A">
      <w:pPr>
        <w:pStyle w:val="ListParagraph"/>
      </w:pPr>
      <w:r>
        <w:t xml:space="preserve">Can you recall a time when you have personally experienced the impact of psychological safety in your team dynamics </w:t>
      </w:r>
    </w:p>
    <w:p w14:paraId="3AD06C88" w14:textId="77777777" w:rsidR="007E5A2A" w:rsidRDefault="007E5A2A" w:rsidP="007E5A2A">
      <w:pPr>
        <w:pStyle w:val="ListParagraph"/>
      </w:pPr>
      <w:r>
        <w:t>Can you share a specific instance where you felt empowered to voice concerns or ideas openly with your managers or leadership after learning about psychological safety as a communication tool?</w:t>
      </w:r>
    </w:p>
    <w:p w14:paraId="68E0796B" w14:textId="77777777" w:rsidR="007E5A2A" w:rsidRDefault="007E5A2A" w:rsidP="007E5A2A">
      <w:pPr>
        <w:pStyle w:val="ListParagraph"/>
      </w:pPr>
      <w:r>
        <w:t>In what ways have you bridged the gap between your team and leadership to ensure open dialogue and a sense of being heard and valued in the workplace post-Leadercamp?</w:t>
      </w:r>
    </w:p>
    <w:p w14:paraId="069EE547" w14:textId="5528E5AA" w:rsidR="007E5A2A" w:rsidRDefault="007E5A2A" w:rsidP="007E5A2A">
      <w:pPr>
        <w:pStyle w:val="ListParagraph"/>
      </w:pPr>
      <w:r w:rsidRPr="0023477A">
        <w:rPr>
          <w:rFonts w:ascii="Montserrat ExtraBold" w:hAnsi="Montserrat ExtraBold"/>
          <w:b/>
          <w:bCs/>
          <w:noProof/>
        </w:rPr>
        <w:drawing>
          <wp:anchor distT="0" distB="0" distL="114300" distR="114300" simplePos="0" relativeHeight="251712512" behindDoc="1" locked="0" layoutInCell="1" allowOverlap="1" wp14:anchorId="1A396A17" wp14:editId="63E6DD8B">
            <wp:simplePos x="0" y="0"/>
            <wp:positionH relativeFrom="margin">
              <wp:posOffset>4311015</wp:posOffset>
            </wp:positionH>
            <wp:positionV relativeFrom="page">
              <wp:posOffset>6018857</wp:posOffset>
            </wp:positionV>
            <wp:extent cx="2983865" cy="2965450"/>
            <wp:effectExtent l="0" t="0" r="6985" b="6350"/>
            <wp:wrapNone/>
            <wp:docPr id="1663716143" name="Picture 1663716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How can you strengthened trust, accountability, and autonomy within your team, enabling them to take ownership of their work and address difficult topics without fear of repercussions?</w:t>
      </w:r>
    </w:p>
    <w:p w14:paraId="18CE7B62" w14:textId="39036B8B" w:rsidR="007E5A2A" w:rsidRDefault="007E5A2A" w:rsidP="007E5A2A">
      <w:pPr>
        <w:pStyle w:val="ListParagraph"/>
      </w:pPr>
      <w:r>
        <w:t>Can you discuss how adopting psychological safety as a leadership benchmark has influenced your approach to team management and contributed to long-term success and innovation in your work environment?</w:t>
      </w:r>
    </w:p>
    <w:p w14:paraId="6388497C" w14:textId="4D83D255" w:rsidR="00D12EE8" w:rsidRDefault="007E5A2A" w:rsidP="0021198A">
      <w:pPr>
        <w:pStyle w:val="ListParagraph"/>
      </w:pPr>
      <w:r>
        <w:t>What strategies do you plan to implement to create pathways for emerging leaders within your team, empowering them to contribute to organizational growth after attending the Leadercamp?</w:t>
      </w:r>
      <w:r w:rsidRPr="007E5A2A">
        <w:rPr>
          <w:rFonts w:ascii="Montserrat ExtraBold" w:hAnsi="Montserrat ExtraBold"/>
          <w:b/>
          <w:bCs/>
          <w:noProof/>
        </w:rPr>
        <w:t xml:space="preserve"> </w:t>
      </w:r>
    </w:p>
    <w:sectPr w:rsidR="00D12EE8"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1720" w14:textId="77777777" w:rsidR="00AD4E21" w:rsidRDefault="00AD4E21" w:rsidP="00D12EE8">
      <w:r>
        <w:separator/>
      </w:r>
    </w:p>
  </w:endnote>
  <w:endnote w:type="continuationSeparator" w:id="0">
    <w:p w14:paraId="654A891A" w14:textId="77777777" w:rsidR="00AD4E21" w:rsidRDefault="00AD4E21"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7BAFCAF6" w:rsidR="001471C2" w:rsidRPr="00E55B97" w:rsidRDefault="008F44E6" w:rsidP="008F44E6">
                          <w:pPr>
                            <w:pStyle w:val="LC-MFFootertext"/>
                            <w:spacing w:line="320" w:lineRule="exact"/>
                            <w:ind w:right="-43"/>
                          </w:pPr>
                          <w:r w:rsidRPr="004E7FD6">
                            <w:t>LEADERCAMP</w:t>
                          </w:r>
                          <w:r>
                            <w:t xml:space="preserve"> GUIDE  </w:t>
                          </w:r>
                          <w:r w:rsidRPr="00E55B97">
                            <w:t>/</w:t>
                          </w:r>
                          <w:r w:rsidRPr="00B21B4A">
                            <w:t xml:space="preserve"> </w:t>
                          </w:r>
                          <w:r>
                            <w:t xml:space="preserve"> </w:t>
                          </w:r>
                          <w:r w:rsidRPr="008F44E6">
                            <w:t>SAFE SPACES, STRONG TEAMS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7BAFCAF6" w:rsidR="001471C2" w:rsidRPr="00E55B97" w:rsidRDefault="008F44E6" w:rsidP="008F44E6">
                    <w:pPr>
                      <w:pStyle w:val="LC-MFFootertext"/>
                      <w:spacing w:line="320" w:lineRule="exact"/>
                      <w:ind w:right="-43"/>
                    </w:pPr>
                    <w:r w:rsidRPr="004E7FD6">
                      <w:t>LEADERCAMP</w:t>
                    </w:r>
                    <w:r>
                      <w:t xml:space="preserve"> GUIDE  </w:t>
                    </w:r>
                    <w:r w:rsidRPr="00E55B97">
                      <w:t>/</w:t>
                    </w:r>
                    <w:r w:rsidRPr="00B21B4A">
                      <w:t xml:space="preserve"> </w:t>
                    </w:r>
                    <w:r>
                      <w:t xml:space="preserve"> </w:t>
                    </w:r>
                    <w:r w:rsidRPr="008F44E6">
                      <w:t>SAFE SPACES, STRONG TEAMS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22729" w14:textId="77777777" w:rsidR="00AD4E21" w:rsidRDefault="00AD4E21" w:rsidP="00D12EE8">
      <w:r>
        <w:separator/>
      </w:r>
    </w:p>
  </w:footnote>
  <w:footnote w:type="continuationSeparator" w:id="0">
    <w:p w14:paraId="293AAF12" w14:textId="77777777" w:rsidR="00AD4E21" w:rsidRDefault="00AD4E21"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4"/>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0"/>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3"/>
  </w:num>
  <w:num w:numId="36" w16cid:durableId="518197379">
    <w:abstractNumId w:val="17"/>
  </w:num>
  <w:num w:numId="37" w16cid:durableId="17002634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AF6"/>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1D89"/>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C93"/>
    <w:rsid w:val="003D03CF"/>
    <w:rsid w:val="003D0CB6"/>
    <w:rsid w:val="003E2D8F"/>
    <w:rsid w:val="003E345D"/>
    <w:rsid w:val="003F1A14"/>
    <w:rsid w:val="003F1AC9"/>
    <w:rsid w:val="003F21C1"/>
    <w:rsid w:val="003F776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597F"/>
    <w:rsid w:val="0045774E"/>
    <w:rsid w:val="00465E34"/>
    <w:rsid w:val="0047521D"/>
    <w:rsid w:val="00476DA3"/>
    <w:rsid w:val="00480594"/>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0FFC"/>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76E"/>
    <w:rsid w:val="007E1A8D"/>
    <w:rsid w:val="007E2AB9"/>
    <w:rsid w:val="007E4BC6"/>
    <w:rsid w:val="007E5289"/>
    <w:rsid w:val="007E5A2A"/>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44E6"/>
    <w:rsid w:val="008F6A80"/>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51BB"/>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D4E21"/>
    <w:rsid w:val="00AE3587"/>
    <w:rsid w:val="00AF3AC2"/>
    <w:rsid w:val="00AF4B6A"/>
    <w:rsid w:val="00B00406"/>
    <w:rsid w:val="00B052E4"/>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0831"/>
    <w:rsid w:val="00BA228E"/>
    <w:rsid w:val="00BB24C5"/>
    <w:rsid w:val="00BC31BF"/>
    <w:rsid w:val="00BC3F7D"/>
    <w:rsid w:val="00BC56A4"/>
    <w:rsid w:val="00BC7339"/>
    <w:rsid w:val="00BD2DB9"/>
    <w:rsid w:val="00BD74B3"/>
    <w:rsid w:val="00BF424F"/>
    <w:rsid w:val="00C00F1C"/>
    <w:rsid w:val="00C01FA7"/>
    <w:rsid w:val="00C04F6E"/>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CC8"/>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386926459">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824</Words>
  <Characters>4701</Characters>
  <Application>Microsoft Office Word</Application>
  <DocSecurity>4</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Leadercamp—Safe Spaces, Strong Teams: Mastering Psychological Safety in the Workspace</vt:lpstr>
      <vt:lpstr>//LEADERCAMP</vt:lpstr>
      <vt:lpstr>    FUTURE-PROOF LEADERSHIP</vt:lpstr>
      <vt:lpstr>        CHANGE MANAGEMENT WITH AN INTERGENERATIONAL EDGE</vt:lpstr>
      <vt:lpstr>        PARTICIPANTS WILL LEARN TO:</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Leadercamp—Safe Spaces, Strong Teams: Mastering Psychological Safety in the Workspace</dc:title>
  <dc:subject/>
  <dc:creator>Alycia Setlin</dc:creator>
  <cp:keywords/>
  <dc:description/>
  <cp:lastModifiedBy>Regan LeClair</cp:lastModifiedBy>
  <cp:revision>2</cp:revision>
  <cp:lastPrinted>2022-01-07T20:51:00Z</cp:lastPrinted>
  <dcterms:created xsi:type="dcterms:W3CDTF">2025-03-24T14:22:00Z</dcterms:created>
  <dcterms:modified xsi:type="dcterms:W3CDTF">2025-03-24T14:22:00Z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